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2719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color w:val="1F2329"/>
          <w:sz w:val="44"/>
          <w:szCs w:val="44"/>
        </w:rPr>
      </w:pPr>
      <w:r>
        <w:rPr>
          <w:color w:val="1F2329"/>
          <w:sz w:val="44"/>
          <w:szCs w:val="44"/>
        </w:rPr>
        <w:t>2025年度企业质量信用报告</w:t>
      </w:r>
    </w:p>
    <w:p w14:paraId="30ECD1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color w:val="1F2329"/>
          <w:sz w:val="24"/>
          <w:szCs w:val="24"/>
        </w:rPr>
      </w:pPr>
    </w:p>
    <w:p w14:paraId="17A66439"/>
    <w:p w14:paraId="1863028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宋体" w:hAnsi="宋体" w:eastAsia="宋体" w:cs="宋体"/>
          <w:color w:val="1F2329"/>
          <w:sz w:val="32"/>
          <w:szCs w:val="32"/>
        </w:rPr>
      </w:pPr>
      <w:r>
        <w:rPr>
          <w:rFonts w:hint="eastAsia" w:ascii="宋体" w:hAnsi="宋体" w:eastAsia="宋体" w:cs="宋体"/>
          <w:color w:val="1F2329"/>
          <w:sz w:val="32"/>
          <w:szCs w:val="32"/>
        </w:rPr>
        <w:t>一、企业基本概况</w:t>
      </w:r>
    </w:p>
    <w:p w14:paraId="235433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江苏汤沟两相和酒业有限公司是集白酒研发、酿造、勾调、包装、销售于一体的酒类生产企业，拥有完整组织架构与专业人才队伍，持有合法有效的营业执照、食品生产许可证，具备中华老字号、国家工业遗产、4A景区、绿色工厂等多项资质荣誉。公司为</w:t>
      </w:r>
      <w:r>
        <w:rPr>
          <w:rStyle w:val="7"/>
          <w:rFonts w:hint="eastAsia" w:ascii="宋体" w:hAnsi="宋体" w:eastAsia="宋体" w:cs="宋体"/>
          <w:b w:val="0"/>
          <w:bCs/>
          <w:color w:val="1F2329"/>
          <w:kern w:val="0"/>
          <w:sz w:val="28"/>
          <w:szCs w:val="28"/>
          <w:lang w:val="en-US" w:eastAsia="zh-CN" w:bidi="ar"/>
        </w:rPr>
        <w:t>江苏省质量AAA级信用企业、纳税信用A级、江苏省放心消费示范单位</w:t>
      </w:r>
      <w:r>
        <w:rPr>
          <w:rFonts w:hint="eastAsia" w:ascii="宋体" w:hAnsi="宋体" w:eastAsia="宋体" w:cs="宋体"/>
          <w:b w:val="0"/>
          <w:bCs/>
          <w:color w:val="1F2329"/>
          <w:kern w:val="0"/>
          <w:sz w:val="28"/>
          <w:szCs w:val="28"/>
          <w:lang w:val="en-US" w:eastAsia="zh-CN" w:bidi="ar"/>
        </w:rPr>
        <w:t>。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公司主营白酒产品执行GB/T 10781.1等国家标准。全公司食品接触人员均持有效健康证明上岗。</w:t>
      </w:r>
    </w:p>
    <w:p w14:paraId="445EB38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宋体" w:hAnsi="宋体" w:eastAsia="宋体" w:cs="宋体"/>
          <w:color w:val="1F2329"/>
          <w:sz w:val="32"/>
          <w:szCs w:val="32"/>
        </w:rPr>
      </w:pPr>
      <w:r>
        <w:rPr>
          <w:rFonts w:hint="eastAsia" w:ascii="宋体" w:hAnsi="宋体" w:eastAsia="宋体" w:cs="宋体"/>
          <w:color w:val="1F2329"/>
          <w:sz w:val="32"/>
          <w:szCs w:val="32"/>
        </w:rPr>
        <w:t>二、质量信用理念与管理体系</w:t>
      </w:r>
    </w:p>
    <w:p w14:paraId="1AB7E7A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公司秉持“传承匠心、诚信担当、和谐共进、创新发展”核心价值观，坚守“敬畏传统、敬畏消费者、敬畏法律”经营底线，践行“酿酒酿人、产品即人品”质量操守。建立</w:t>
      </w:r>
      <w:r>
        <w:rPr>
          <w:rStyle w:val="7"/>
          <w:rFonts w:hint="eastAsia" w:ascii="宋体" w:hAnsi="宋体" w:eastAsia="宋体" w:cs="宋体"/>
          <w:b w:val="0"/>
          <w:bCs/>
          <w:color w:val="1F2329"/>
          <w:kern w:val="0"/>
          <w:sz w:val="28"/>
          <w:szCs w:val="28"/>
          <w:lang w:val="en-US" w:eastAsia="zh-CN" w:bidi="ar"/>
        </w:rPr>
        <w:t>总经理负总责、首席质量官牵头、多部门协同</w:t>
      </w:r>
      <w:r>
        <w:rPr>
          <w:rFonts w:hint="eastAsia" w:ascii="宋体" w:hAnsi="宋体" w:eastAsia="宋体" w:cs="宋体"/>
          <w:b w:val="0"/>
          <w:bCs/>
          <w:color w:val="1F2329"/>
          <w:kern w:val="0"/>
          <w:sz w:val="28"/>
          <w:szCs w:val="28"/>
          <w:lang w:val="en-US" w:eastAsia="zh-CN" w:bidi="ar"/>
        </w:rPr>
        <w:t>的三级质量信用管理架构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，推行“短链直达一贯制” 质量管理模式，运行ISO9001、ISO14001、ISO45001、HACCP等多项管理体系。结合生产实际，建立覆盖生产、设备、检验、仓储、供应商、应急处置的全套管理制度。常态化开展质量诚信、食品安全、法律法规培训，将质量诚信纳入全员绩效考核，严格执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行</w:t>
      </w:r>
      <w:r>
        <w:rPr>
          <w:rStyle w:val="7"/>
          <w:rFonts w:hint="eastAsia" w:ascii="宋体" w:hAnsi="宋体" w:eastAsia="宋体" w:cs="宋体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质量安全一票否决制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。</w:t>
      </w:r>
    </w:p>
    <w:p w14:paraId="0027D59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宋体" w:hAnsi="宋体" w:eastAsia="宋体" w:cs="宋体"/>
          <w:color w:val="1F2329"/>
          <w:sz w:val="32"/>
          <w:szCs w:val="32"/>
        </w:rPr>
      </w:pPr>
      <w:r>
        <w:rPr>
          <w:rFonts w:hint="eastAsia" w:ascii="宋体" w:hAnsi="宋体" w:eastAsia="宋体" w:cs="宋体"/>
          <w:color w:val="1F2329"/>
          <w:sz w:val="32"/>
          <w:szCs w:val="32"/>
        </w:rPr>
        <w:t>三、产品全流程质量管控</w:t>
      </w:r>
    </w:p>
    <w:p w14:paraId="28F94E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2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Style w:val="7"/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1.原辅料与供应链管理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建立合格供应商名录，签订诚信合作协议，落实供应商准入、现场审核、年度评价及黑名单管理制度。所有原辅材料、包装材料严格执行进货查验、索证索票要求。物料分区存放，执行离地离墙、先进先出原则，仓储环境合规。本年度完成多家核心包材供方现场考评，督促问题整改闭环。</w:t>
      </w:r>
    </w:p>
    <w:p w14:paraId="05F0FF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2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Style w:val="7"/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2.生产现场管控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生产区域实行6S管理，车间、设备、工器具按品类分区专用，白酒与露酒设施物理隔离。厂区及车间每日清洁消杀，防虫、防鼠、通风、排水等设施定期维保。各工序严格依照工艺文件作业，落实自检、互检、巡检制度，规范全流程操作。</w:t>
      </w:r>
    </w:p>
    <w:p w14:paraId="534C21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2" w:firstLineChars="200"/>
        <w:jc w:val="left"/>
        <w:textAlignment w:val="auto"/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3.检验、留样与不合格品管理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公司具备良好的检测能力，配备合规计量设备并定期检定校准。所有产品</w:t>
      </w:r>
      <w:r>
        <w:rPr>
          <w:rStyle w:val="7"/>
          <w:rFonts w:hint="eastAsia" w:ascii="宋体" w:hAnsi="宋体" w:eastAsia="宋体" w:cs="宋体"/>
          <w:b w:val="0"/>
          <w:bCs/>
          <w:color w:val="1F2329"/>
          <w:kern w:val="0"/>
          <w:sz w:val="28"/>
          <w:szCs w:val="28"/>
          <w:lang w:val="en-US" w:eastAsia="zh-CN" w:bidi="ar"/>
        </w:rPr>
        <w:t>每批次开展出厂检验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，全年产品出厂合格率100%。成品、半成品按规定逐批留样，留样时长满足法规要求。不合格品实行专区隔离、原因分析、处置验证全闭环管理，本年度无不合格产品流入市场。</w:t>
      </w:r>
    </w:p>
    <w:p w14:paraId="0B2FEA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4.</w:t>
      </w:r>
      <w:r>
        <w:rPr>
          <w:rStyle w:val="7"/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食品接触材料管理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食品容器、管道、瓶盖等接触材料均采用食品级合规材质，定期开展风险排查。</w:t>
      </w:r>
    </w:p>
    <w:p w14:paraId="1EE6F2D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宋体" w:hAnsi="宋体" w:eastAsia="宋体" w:cs="宋体"/>
          <w:color w:val="1F2329"/>
          <w:sz w:val="32"/>
          <w:szCs w:val="32"/>
        </w:rPr>
      </w:pPr>
      <w:r>
        <w:rPr>
          <w:rFonts w:hint="eastAsia" w:ascii="宋体" w:hAnsi="宋体" w:eastAsia="宋体" w:cs="宋体"/>
          <w:color w:val="1F2329"/>
          <w:sz w:val="32"/>
          <w:szCs w:val="32"/>
        </w:rPr>
        <w:t>四、安全、环保与社会责任</w:t>
      </w:r>
    </w:p>
    <w:p w14:paraId="0442B4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公司严守安全生产、生态环保相关法规，落实TPM设备管理、职业健康管理要求，</w:t>
      </w:r>
      <w:r>
        <w:rPr>
          <w:rStyle w:val="7"/>
          <w:rFonts w:hint="eastAsia" w:ascii="宋体" w:hAnsi="宋体" w:eastAsia="宋体" w:cs="宋体"/>
          <w:b w:val="0"/>
          <w:bCs/>
          <w:color w:val="1F2329"/>
          <w:kern w:val="0"/>
          <w:sz w:val="28"/>
          <w:szCs w:val="28"/>
          <w:lang w:val="en-US" w:eastAsia="zh-CN" w:bidi="ar"/>
        </w:rPr>
        <w:t>本年度安全生产、环保排放零事故、零违规</w:t>
      </w:r>
      <w:r>
        <w:rPr>
          <w:rFonts w:hint="eastAsia" w:ascii="宋体" w:hAnsi="宋体" w:eastAsia="宋体" w:cs="宋体"/>
          <w:b w:val="0"/>
          <w:bCs/>
          <w:color w:val="1F2329"/>
          <w:kern w:val="0"/>
          <w:sz w:val="28"/>
          <w:szCs w:val="28"/>
          <w:lang w:val="en-US" w:eastAsia="zh-CN" w:bidi="ar"/>
        </w:rPr>
        <w:t>。积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极参与公益帮扶、乡村振兴、慈善捐赠等活动，依托工业旅游、品牌活动传递诚信经营理念，主动履行企业社会责任。</w:t>
      </w:r>
    </w:p>
    <w:p w14:paraId="0C87A8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3" w:firstLineChars="200"/>
        <w:textAlignment w:val="auto"/>
        <w:rPr>
          <w:rFonts w:hint="eastAsia" w:ascii="宋体" w:hAnsi="宋体" w:eastAsia="宋体" w:cs="宋体"/>
          <w:color w:val="1F2329"/>
          <w:sz w:val="32"/>
          <w:szCs w:val="32"/>
        </w:rPr>
      </w:pPr>
      <w:r>
        <w:rPr>
          <w:rFonts w:hint="eastAsia" w:ascii="宋体" w:hAnsi="宋体" w:eastAsia="宋体" w:cs="宋体"/>
          <w:color w:val="1F2329"/>
          <w:sz w:val="32"/>
          <w:szCs w:val="32"/>
        </w:rPr>
        <w:t>五、售后服务与应急管理</w:t>
      </w:r>
    </w:p>
    <w:p w14:paraId="5A686F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建立健全客户投诉、产品召回、食品安全事故处置等应急预案与工作流程。本年度未发生重大质量投诉、群体性质量事件，无产品召回情形，各类售后问题均及时处置、闭环管理。</w:t>
      </w:r>
    </w:p>
    <w:p w14:paraId="5477458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sz w:val="28"/>
          <w:szCs w:val="28"/>
        </w:rPr>
        <w:t>六、合规信用总体情况</w:t>
      </w:r>
    </w:p>
    <w:p w14:paraId="719160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报告期内，公司严格遵守《食品安全法》《产品质量法》等法律法规，</w:t>
      </w:r>
      <w:r>
        <w:rPr>
          <w:rStyle w:val="7"/>
          <w:rFonts w:hint="eastAsia" w:ascii="宋体" w:hAnsi="宋体" w:eastAsia="宋体" w:cs="宋体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近五年无行政处罚、无失信记录、未被列入经营异常及严重失信名单</w:t>
      </w:r>
      <w:r>
        <w:rPr>
          <w:rFonts w:hint="eastAsia" w:ascii="宋体" w:hAnsi="宋体" w:eastAsia="宋体" w:cs="宋体"/>
          <w:b w:val="0"/>
          <w:bCs w:val="0"/>
          <w:color w:val="1F2329"/>
          <w:kern w:val="0"/>
          <w:sz w:val="28"/>
          <w:szCs w:val="28"/>
          <w:lang w:val="en-US" w:eastAsia="zh-CN" w:bidi="ar"/>
        </w:rPr>
        <w:t>。各级市场监督抽样、产品检测结果全部合格。企业依法纳税、履约经营，与供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应商、经销商等合作方保持良好合作关系，无商业纠纷。</w:t>
      </w:r>
    </w:p>
    <w:p w14:paraId="29AA2E2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sz w:val="28"/>
          <w:szCs w:val="28"/>
        </w:rPr>
        <w:t>七、质量诚信文化建设</w:t>
      </w:r>
    </w:p>
    <w:p w14:paraId="2496E8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公司以党建廉政、道德讲堂、质量月、食品安全宣传周、工匠评选、师徒传承等活动为载体，常态化开展诚信宣传与教育，厚植质量诚信文化，引导全体员工树立自律意识，营造守信经营、精工生产的良好氛围。</w:t>
      </w:r>
    </w:p>
    <w:p w14:paraId="14155D7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sz w:val="28"/>
          <w:szCs w:val="28"/>
        </w:rPr>
        <w:t>八、现存不足与改进计划</w:t>
      </w:r>
    </w:p>
    <w:p w14:paraId="69F4DCC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Style w:val="7"/>
          <w:rFonts w:hint="eastAsia" w:ascii="宋体" w:hAnsi="宋体" w:eastAsia="宋体" w:cs="宋体"/>
          <w:color w:val="1F2329"/>
          <w:sz w:val="28"/>
          <w:szCs w:val="28"/>
        </w:rPr>
        <w:t>现存不足</w:t>
      </w:r>
      <w:r>
        <w:rPr>
          <w:rFonts w:hint="eastAsia" w:ascii="宋体" w:hAnsi="宋体" w:eastAsia="宋体" w:cs="宋体"/>
          <w:color w:val="1F2329"/>
          <w:sz w:val="28"/>
          <w:szCs w:val="28"/>
        </w:rPr>
        <w:t>：部分岗位记录填写规范性、现场可视化管理仍需优化；少数供应商整改闭环能力不足。</w:t>
      </w:r>
    </w:p>
    <w:p w14:paraId="5963B9CA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jc w:val="left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Style w:val="7"/>
          <w:rFonts w:hint="eastAsia" w:ascii="宋体" w:hAnsi="宋体" w:eastAsia="宋体" w:cs="宋体"/>
          <w:color w:val="1F2329"/>
          <w:sz w:val="28"/>
          <w:szCs w:val="28"/>
        </w:rPr>
        <w:t>改进计划</w:t>
      </w:r>
      <w:r>
        <w:rPr>
          <w:rFonts w:hint="eastAsia" w:ascii="宋体" w:hAnsi="宋体" w:eastAsia="宋体" w:cs="宋体"/>
          <w:color w:val="1F2329"/>
          <w:sz w:val="28"/>
          <w:szCs w:val="28"/>
        </w:rPr>
        <w:t>：统一资料填写标准，推行现场质量看板管理；开展</w:t>
      </w:r>
      <w:r>
        <w:rPr>
          <w:rFonts w:hint="eastAsia" w:ascii="宋体" w:hAnsi="宋体" w:eastAsia="宋体" w:cs="宋体"/>
          <w:color w:val="1F2329"/>
          <w:sz w:val="28"/>
          <w:szCs w:val="28"/>
          <w:lang w:val="en-US" w:eastAsia="zh-CN"/>
        </w:rPr>
        <w:t>酿酒</w:t>
      </w:r>
      <w:r>
        <w:rPr>
          <w:rFonts w:hint="eastAsia" w:ascii="宋体" w:hAnsi="宋体" w:eastAsia="宋体" w:cs="宋体"/>
          <w:color w:val="1F2329"/>
          <w:sz w:val="28"/>
          <w:szCs w:val="28"/>
        </w:rPr>
        <w:t>工艺、法规专项培训；强化供应商动态考核与失信约束；持续更新食品安全风险管控清单，全面巩固质量信用建设成果。</w:t>
      </w:r>
    </w:p>
    <w:p w14:paraId="775DDC3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2" w:firstLineChars="200"/>
        <w:textAlignment w:val="auto"/>
        <w:rPr>
          <w:rFonts w:hint="eastAsia" w:ascii="宋体" w:hAnsi="宋体" w:eastAsia="宋体" w:cs="宋体"/>
          <w:color w:val="1F2329"/>
          <w:sz w:val="28"/>
          <w:szCs w:val="28"/>
        </w:rPr>
      </w:pPr>
      <w:r>
        <w:rPr>
          <w:rFonts w:hint="eastAsia" w:ascii="宋体" w:hAnsi="宋体" w:eastAsia="宋体" w:cs="宋体"/>
          <w:color w:val="1F2329"/>
          <w:sz w:val="28"/>
          <w:szCs w:val="28"/>
        </w:rPr>
        <w:t>九、结语</w:t>
      </w:r>
    </w:p>
    <w:p w14:paraId="6741C0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质量为基，诚信为本。公司将持续坚守质量诚信底线，不断完善质量管理与信用体系，夯实全流程管控能力，维护企业信用荣誉，以过硬产品品质和诚信经营姿态，履行企业责任，回馈广大消费者与社会各界。</w:t>
      </w:r>
    </w:p>
    <w:p w14:paraId="7BE0FAA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</w:pPr>
    </w:p>
    <w:p w14:paraId="2F33D6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</w:pPr>
    </w:p>
    <w:p w14:paraId="159CF3A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3920" w:firstLineChars="1400"/>
        <w:jc w:val="left"/>
        <w:textAlignment w:val="auto"/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江苏汤沟两相和酒业有限公司</w:t>
      </w:r>
    </w:p>
    <w:p w14:paraId="21356F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cs="宋体"/>
          <w:color w:val="1F2329"/>
          <w:kern w:val="0"/>
          <w:sz w:val="28"/>
          <w:szCs w:val="28"/>
          <w:lang w:val="en-US" w:eastAsia="zh-CN" w:bidi="ar"/>
        </w:rPr>
        <w:t xml:space="preserve">                          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 xml:space="preserve">2026年 </w:t>
      </w:r>
      <w:r>
        <w:rPr>
          <w:rFonts w:hint="eastAsia" w:ascii="宋体" w:hAnsi="宋体" w:cs="宋体"/>
          <w:color w:val="1F2329"/>
          <w:kern w:val="0"/>
          <w:sz w:val="28"/>
          <w:szCs w:val="28"/>
          <w:lang w:val="en-US" w:eastAsia="zh-CN" w:bidi="ar"/>
        </w:rPr>
        <w:t>03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cs="宋体"/>
          <w:color w:val="1F2329"/>
          <w:kern w:val="0"/>
          <w:sz w:val="28"/>
          <w:szCs w:val="28"/>
          <w:lang w:val="en-US" w:eastAsia="zh-CN" w:bidi="ar"/>
        </w:rPr>
        <w:t>26</w:t>
      </w:r>
      <w:r>
        <w:rPr>
          <w:rFonts w:hint="eastAsia" w:ascii="宋体" w:hAnsi="宋体" w:eastAsia="宋体" w:cs="宋体"/>
          <w:color w:val="1F2329"/>
          <w:kern w:val="0"/>
          <w:sz w:val="28"/>
          <w:szCs w:val="28"/>
          <w:lang w:val="en-US" w:eastAsia="zh-CN" w:bidi="ar"/>
        </w:rPr>
        <w:t>日</w:t>
      </w:r>
    </w:p>
    <w:p w14:paraId="05A3BF72">
      <w:pPr>
        <w:numPr>
          <w:ilvl w:val="0"/>
          <w:numId w:val="0"/>
        </w:numPr>
        <w:rPr>
          <w:rFonts w:hint="default" w:ascii="宋体" w:hAnsi="宋体" w:eastAsia="宋体" w:cs="宋体"/>
          <w:color w:val="auto"/>
          <w:sz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EBAE0A"/>
    <w:multiLevelType w:val="multilevel"/>
    <w:tmpl w:val="6BEBAE0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B20F7"/>
    <w:rsid w:val="019C4253"/>
    <w:rsid w:val="07C5140B"/>
    <w:rsid w:val="09D45935"/>
    <w:rsid w:val="0A8B78BD"/>
    <w:rsid w:val="0C4F123E"/>
    <w:rsid w:val="0DD34156"/>
    <w:rsid w:val="120D5E88"/>
    <w:rsid w:val="1C053BD6"/>
    <w:rsid w:val="1E312EFF"/>
    <w:rsid w:val="1EF8115B"/>
    <w:rsid w:val="20CC33B3"/>
    <w:rsid w:val="21171252"/>
    <w:rsid w:val="21E820E5"/>
    <w:rsid w:val="263F0D82"/>
    <w:rsid w:val="308710A4"/>
    <w:rsid w:val="313351F7"/>
    <w:rsid w:val="32313963"/>
    <w:rsid w:val="329B501A"/>
    <w:rsid w:val="3B824942"/>
    <w:rsid w:val="3C463BC1"/>
    <w:rsid w:val="41A27AEC"/>
    <w:rsid w:val="424961B9"/>
    <w:rsid w:val="43776D56"/>
    <w:rsid w:val="4B8D307B"/>
    <w:rsid w:val="4C78039F"/>
    <w:rsid w:val="4EF8114E"/>
    <w:rsid w:val="4F9668C8"/>
    <w:rsid w:val="55F04E72"/>
    <w:rsid w:val="57145934"/>
    <w:rsid w:val="5AC47BBC"/>
    <w:rsid w:val="5B740103"/>
    <w:rsid w:val="5D243653"/>
    <w:rsid w:val="636534EF"/>
    <w:rsid w:val="6368244F"/>
    <w:rsid w:val="6554084E"/>
    <w:rsid w:val="656B62C3"/>
    <w:rsid w:val="67A71109"/>
    <w:rsid w:val="67F03799"/>
    <w:rsid w:val="6D3C51C6"/>
    <w:rsid w:val="6D4875E3"/>
    <w:rsid w:val="6EE7046A"/>
    <w:rsid w:val="70DC0935"/>
    <w:rsid w:val="73B461DC"/>
    <w:rsid w:val="73E442FB"/>
    <w:rsid w:val="751D797C"/>
    <w:rsid w:val="78517FFD"/>
    <w:rsid w:val="787E59EE"/>
    <w:rsid w:val="7B356567"/>
    <w:rsid w:val="7C1B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1575</Words>
  <Characters>1629</Characters>
  <Lines>0</Lines>
  <Paragraphs>0</Paragraphs>
  <TotalTime>18</TotalTime>
  <ScaleCrop>false</ScaleCrop>
  <LinksUpToDate>false</LinksUpToDate>
  <CharactersWithSpaces>1663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2025-12-22T00:24:00Z</dcterms:created>
  <dc:creator>Acer</dc:creator>
  <cp:lastModifiedBy>小丑鱼</cp:lastModifiedBy>
  <cp:lastPrinted>2026-05-12T08:33:00Z</cp:lastPrinted>
  <dcterms:modified xsi:type="dcterms:W3CDTF">2026-06-16T10:21:39Z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eyJoZGlkIjoiMDBiNTQwODZmYzkzOGQwN2I2MWFhMzYzZDRiYzY0MzQiLCJ1c2VySWQiOiIzNzE1MjM5NjUifQ==</vt:lpwstr>
  </property>
  <property fmtid="{D5CDD505-2E9C-101B-9397-08002B2CF9AE}" pid="4" name="ICV">
    <vt:lpwstr>A2E33BCB2C1D4B0F8B90AF0356DFE2A3_13</vt:lpwstr>
  </property>
</Properties>
</file>